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563AF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üzerinde 48 adet 10/100/1000BaseT Gigabit Ethernet portu ve en az 4 adet 1G/10G Base-X SFP+ ethernet portu bulunmalıdır. Aynı anda 52 adet port aktif olarak çalışabilmelidir.</w:t>
      </w:r>
    </w:p>
    <w:p w14:paraId="79CE04B7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176 Gbps switching kapasitesine ve 132 Mpps paket iletim kapasitesine sahip olmalıdır.</w:t>
      </w:r>
    </w:p>
    <w:p w14:paraId="6F97E001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IEEE 802.3 10BaseT, IEEE 802.3u 100BaseTX, IEEE 802.3ab 1000BaseT, IEEE 802.3z 1000BaseX, özelliklerine sahip olacaktır.</w:t>
      </w:r>
    </w:p>
    <w:p w14:paraId="30798C9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Anahtarın SFP+ Portlara 10GBASE-LR, 10GBASE-SR, 10GBASE-ER, 1000BASE-LX/LH, 1000BASE-SX ve 1000BASE-ZX modüller takılabilmelidir. </w:t>
      </w:r>
    </w:p>
    <w:p w14:paraId="4212301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Anahtarın güç kaynakları 1+1 modüler olarak yedeklenebilir ve çalışma esnasında sökülüp takılabilir (hot-swappable) yapıda olmalıdır. Cihazın çalışmasının ve yedeklilliğini sağlayacak güç üniteleri ile birlikte teklif edilmelidir. </w:t>
      </w:r>
    </w:p>
    <w:p w14:paraId="4ECB38D8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 IEEE 802.3af PoE ve 802.3at PoE+ protokollerini desteklemelidir. </w:t>
      </w:r>
    </w:p>
    <w:p w14:paraId="65509E8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Anahtarın tüm portları 802.3at PoE+ sağlayabilecek 1480w PoE bütçesine sahip olmalıdır.</w:t>
      </w:r>
    </w:p>
    <w:p w14:paraId="60DF1FC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Anahtara ait tüm 1000BaseT Port’lar auto-negotiation (karşı port hızını tanıma) özelliğine sahip olmalıdır.</w:t>
      </w:r>
    </w:p>
    <w:p w14:paraId="6AD3C52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üzerinde yönetim amaçlı 1 adet konsol portu, 1 adet yönetim ve 1 adet USB portu bulunmalıdır.</w:t>
      </w:r>
    </w:p>
    <w:p w14:paraId="593E4BA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endüstri standartı CLI komut satırına sahip olmalı ve anahtarın tüm özellikleri yönetilebilir olmalıdır.</w:t>
      </w:r>
    </w:p>
    <w:p w14:paraId="45E9C07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32,000 adet MAC adres tablosuna sahip olmalıdır.</w:t>
      </w:r>
    </w:p>
    <w:p w14:paraId="3388FA1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4,000 adet ARP tablosuna sahip olmalıdır.</w:t>
      </w:r>
    </w:p>
    <w:p w14:paraId="28EFC117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8,000 adet IPv4 ve 4,000 adet IPv6 yönlendirme tablosuna sahip olmalıdır.</w:t>
      </w:r>
    </w:p>
    <w:p w14:paraId="10CF5CAF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2,500 adet IPv4 Multicast ve 1,200 adet IPv6 Multicast yönlendirme tablosuna sahip olmalıdır.</w:t>
      </w:r>
    </w:p>
    <w:p w14:paraId="7E236A6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1,500 adet ACL girişini destekleyebilmelidir.</w:t>
      </w:r>
    </w:p>
    <w:p w14:paraId="2FB6FB6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 VSU (Virtual Switching Unit) sanallaştırma teknolojisine sahip olmalıdır. </w:t>
      </w:r>
    </w:p>
    <w:p w14:paraId="19D707D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 4 adete kadar yığınlanabilir ve tek bir IP adresi üzerinden yönetilebilir olmalıdır. Anahtarlar tek bir yönetim paneline sahip olmalı, yığın içerisinde farklı ahantarların portlardan port gruplaması yapılabilmelidir. </w:t>
      </w:r>
    </w:p>
    <w:p w14:paraId="69558FA3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1 GB SDRAM ve 2 GB Flash kapasitesine sahip olmalıdır.</w:t>
      </w:r>
    </w:p>
    <w:p w14:paraId="12743EB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3 MB buffer değerine sahip olmalıdır.</w:t>
      </w:r>
    </w:p>
    <w:p w14:paraId="109634B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en az 4094 adet 802.1Q VLAN kapasitesine sahip olmalıdır.</w:t>
      </w:r>
    </w:p>
    <w:p w14:paraId="6D721D16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Port-Based, Mac-Based VLAN, Protocol-Based VLAN ve IP Subnet-Based VLAN özelliklerine sahip olmalıdır.</w:t>
      </w:r>
    </w:p>
    <w:p w14:paraId="4DD2BA72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Voice VLAN ve GVRP özelliklerine sahip olmalıdır.</w:t>
      </w:r>
    </w:p>
    <w:p w14:paraId="28477F28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Super VLAN ve Private VLAN özelliklerine sahip olmalıdır.</w:t>
      </w:r>
    </w:p>
    <w:p w14:paraId="59E5EFE8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Basic QinQ ve Selective QinQ özelliklerine sahip olmalıdır.</w:t>
      </w:r>
    </w:p>
    <w:p w14:paraId="653170F8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IEEE 802.1D Spanning Tree Protocol (STP), IEEE 802.1w Rapid Spanning Tree Protocol (RSTP) IEEE 802.1s Multiple Spanning Tree Protocol (MSTP) protokollerini desteklemelidir.</w:t>
      </w:r>
    </w:p>
    <w:p w14:paraId="34C7C431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ERPS (G.8032) hızlı kapsama sağlayan ring protokolü özelliğine sahip olmalıdır.</w:t>
      </w:r>
    </w:p>
    <w:p w14:paraId="6EBE6D6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LLDP ve LLDP-MED özelliklerine sahip olmalıdır.</w:t>
      </w:r>
    </w:p>
    <w:p w14:paraId="1A7908CD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IEEE 802.3ade LACP özelliğine sahip olmalıdır.</w:t>
      </w:r>
    </w:p>
    <w:p w14:paraId="3053736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DHCP server, DHCP client, DHCP relay, DHCPv6 server, DHCPv6 client, DHCPv6 relay özelliklerine sahip olmalidir.</w:t>
      </w:r>
    </w:p>
    <w:p w14:paraId="0C7FACA3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DHCP Snooping ve DHCPv6 Snooping özelliklerine sahip olmalıdır.</w:t>
      </w:r>
    </w:p>
    <w:p w14:paraId="190E97BF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Neighbor Discovery ve Neighbor Discovery Snooping özelliklerine sahip olmalıdır.</w:t>
      </w:r>
    </w:p>
    <w:p w14:paraId="5FE04C82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DNS özelliğine sahip olmalıdır.</w:t>
      </w:r>
    </w:p>
    <w:p w14:paraId="3AE3F41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Statik routing, RIP veRIPng yönlendirme özelliklerine sahip olmalıdır.</w:t>
      </w:r>
    </w:p>
    <w:p w14:paraId="5616E5A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OSPFv2 ve OSPFv3 yönlendirme özelliklerine sahip olmalıdır.</w:t>
      </w:r>
    </w:p>
    <w:p w14:paraId="4775EBD9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IPv4/IPv6 VRF ve IPv4/IPv6 PBR yönlendirme özelliklerine sahip olmalıdır.</w:t>
      </w:r>
    </w:p>
    <w:p w14:paraId="11E5C10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BGP4 ve BGP 4+ dinamik yönlendirme özelliklerine sahip olmalıdır.</w:t>
      </w:r>
    </w:p>
    <w:p w14:paraId="362B9B56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IS-ISv4 ve IS-ISv6 dinamik yönlendirme özelliklerine sahip olmalıdır.</w:t>
      </w:r>
    </w:p>
    <w:p w14:paraId="41F3120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IGMP v1/v2/v3 ve IGMP proxy multicast özelliklerine sahip olmalıdır.</w:t>
      </w:r>
    </w:p>
    <w:p w14:paraId="25066916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IGMP v1/v2 snooping, MSDP multicast özelliklerine sahip olmalıdır.</w:t>
      </w:r>
    </w:p>
    <w:p w14:paraId="01FA37B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PIM-DM, PIM-SM, PIM-SSM, PIM-SMv6 ve PIM-SSM v6 multicast özelliklerine sahip olmalıdır.</w:t>
      </w:r>
    </w:p>
    <w:p w14:paraId="7738A007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MLD snooping v1/v2 ve MLD v1/v2 multicast özelliklerine sahip olmalıdır.</w:t>
      </w:r>
    </w:p>
    <w:p w14:paraId="526014FF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L2/L3/L4 Access Control List (ACL) IPv4 ve IPv6 destekli olmalıdır. Standard IP ACL, Extended IP ACL, MAC-based extended ACL, Time-based ACL, Expert-level ACL özelliklerine sahip olmalıdır.</w:t>
      </w:r>
    </w:p>
    <w:p w14:paraId="4B124D22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ACL 80 ve Ipv6 ACL özelliklerine sahip olmalıdır.</w:t>
      </w:r>
    </w:p>
    <w:p w14:paraId="1825EAA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lastRenderedPageBreak/>
        <w:t>Anahtar Port traffic identification, Port traffic rate limiting, 802.1p/DSCP/ToS traffic classification QoS özelliklerine sahip olmalıdır.</w:t>
      </w:r>
    </w:p>
    <w:p w14:paraId="01A86962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RR, SP, WRR, DRR, WFQ, SP+WRR, SP+DRR, SP+WFQ QoS özelliklerine sahip olmalıdır.</w:t>
      </w:r>
    </w:p>
    <w:p w14:paraId="34DF7E1D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RED ve WRED özelliklerine sahip olmalıdır.</w:t>
      </w:r>
    </w:p>
    <w:p w14:paraId="7CF5EA23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802.1x RADIUS ve TACACS+ sunucuları ile entegre çalışabilmelidir. Birden fazla RADIUS ve TACACS+ sunucu desteği olmalı, kimlik doğrulama ve yetkilendirme işlemlerini yapabilmelidir.</w:t>
      </w:r>
    </w:p>
    <w:p w14:paraId="012430A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SSHv1, SSHv2, HTTPS özelliklerine sahip olmalıdır.</w:t>
      </w:r>
    </w:p>
    <w:p w14:paraId="646A1535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IP-MAC binding özelliğine sahip olmalıdır.</w:t>
      </w:r>
    </w:p>
    <w:p w14:paraId="54BC7D1A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IP Sourge Guard, Port Isolation ve Port Secuirty özelliklerine sahip olmalıdır.</w:t>
      </w:r>
    </w:p>
    <w:p w14:paraId="5E18347F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üzerinde oluşabilecek lopları önlemeye yönelik özelleştirilmiş RLDP (Rapid Link Detection Protocol) özelliğini desteklemelidir.</w:t>
      </w:r>
    </w:p>
    <w:p w14:paraId="61A2D51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REUP (Rapid Ethernet Uplink Protection) ve DLDP (Device Link Detection Protocol) özelliklerine sahip olmalıdır.</w:t>
      </w:r>
    </w:p>
    <w:p w14:paraId="3ED67F5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IPv4 VRRP v2/v3 ve IPv6 VRRP özelliklerine sahip olmalıdır.</w:t>
      </w:r>
    </w:p>
    <w:p w14:paraId="45E11E1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802.3ah (EFM) özelliğine sahip olmalıdır.</w:t>
      </w:r>
    </w:p>
    <w:p w14:paraId="684BB271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 xml:space="preserve">Anahtar dual-boot özelliğine sahip olmalıdır. </w:t>
      </w:r>
    </w:p>
    <w:p w14:paraId="3B097656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Port Mirroring özelliğine sahip olacaktır, birden fazla portu tek bir porta, tek portu birden fazla porta aynalama SPAN ve RSPAN özelliklerine sahip olmalıdır.</w:t>
      </w:r>
    </w:p>
    <w:p w14:paraId="750DA08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bookmarkStart w:id="0" w:name="_Hlk159317218"/>
      <w:r>
        <w:t>Anahtara yapılacak atak ve saldırılara karşı koruma sağlayan CPP (CPU Protection Policy) ve NFPP (Network Foundation Protection Policy) özelliklerine sahip olmalıdır.</w:t>
      </w:r>
    </w:p>
    <w:bookmarkEnd w:id="0"/>
    <w:p w14:paraId="26D51CDD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sFlow özelliğine sahip olmalıdır.</w:t>
      </w:r>
    </w:p>
    <w:p w14:paraId="58C10374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NTP ve SNTP özelliklerine sahip olmalıdır.</w:t>
      </w:r>
    </w:p>
    <w:p w14:paraId="7FAE69A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FTP ve TFTP üzerinden dosya transferi sağlayabilmelidir.</w:t>
      </w:r>
    </w:p>
    <w:p w14:paraId="611931AB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yönetim amaçlı CWMP TR069 desteğine sahip olmalıdır.</w:t>
      </w:r>
    </w:p>
    <w:p w14:paraId="1E9357E5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SNMP v1/v2c/v3, RMON (1, 2, 3, 9), CLI (Telnet/Console) yönetim özelliklerine sahip olmalıdır.</w:t>
      </w:r>
    </w:p>
    <w:p w14:paraId="159FBFD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gRPC yönetim özelliğine sahip olmalıdır.</w:t>
      </w:r>
    </w:p>
    <w:p w14:paraId="2C8E5D50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portları üzerinden en az 6 kV Lightning Protection özelliğine sahip olmalıdır.</w:t>
      </w:r>
    </w:p>
    <w:p w14:paraId="6C9E9C3A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uzak sunuculara SYSLOG aracılığı ile kayıtları gönderebilecektir.</w:t>
      </w:r>
    </w:p>
    <w:p w14:paraId="1BDC58EE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üzerindeki Mini-GBIC Modüller anahtar ile aynı marka olmalıdır. Oem Mini Gbic modüller kabul edilmeyecektir.</w:t>
      </w:r>
    </w:p>
    <w:p w14:paraId="6F4C5FAD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Anahtar 0° ile 45° C° sıcaklık değerleri ve %10 ile %90 yoğuşmasız bağıl nem değerlerinde çalışmaya uygun olmalıdır.</w:t>
      </w:r>
    </w:p>
    <w:p w14:paraId="5FFF590C" w14:textId="77777777" w:rsidR="0052499A" w:rsidRDefault="0052499A" w:rsidP="0052499A">
      <w:pPr>
        <w:pStyle w:val="ListParagraph"/>
        <w:numPr>
          <w:ilvl w:val="0"/>
          <w:numId w:val="24"/>
        </w:numPr>
        <w:spacing w:after="0" w:line="240" w:lineRule="auto"/>
        <w:ind w:left="360"/>
        <w:contextualSpacing/>
      </w:pPr>
      <w:r>
        <w:t>EoS (End of Sale) ve EoL (End of Life) duyuruları yapılmamış ve üreticinin web sitesinde yer alıyor olmalıdır.</w:t>
      </w:r>
    </w:p>
    <w:p w14:paraId="6E676F1C" w14:textId="77777777" w:rsidR="00183925" w:rsidRDefault="00183925" w:rsidP="00183925"/>
    <w:p w14:paraId="7A43EEE1" w14:textId="2CEF4D6C" w:rsidR="00FE31C8" w:rsidRPr="00FE31C8" w:rsidRDefault="00FE31C8" w:rsidP="0052499A">
      <w:pPr>
        <w:pStyle w:val="ListParagraph"/>
        <w:numPr>
          <w:ilvl w:val="0"/>
          <w:numId w:val="24"/>
        </w:numPr>
      </w:pPr>
      <w:r w:rsidRPr="00FE31C8">
        <w:t>Cihazların fiber port bağlantılarını yapmak üzere gerekli SFP+ (10G) ve fiber patch panele giriş için gerekli kablo (OM4) takımları switch başına 2 adet olacak şekilde sağlanacaktır.</w:t>
      </w:r>
    </w:p>
    <w:p w14:paraId="71230003" w14:textId="77777777" w:rsidR="00FE31C8" w:rsidRPr="005A2BDB" w:rsidRDefault="00FE31C8" w:rsidP="005A2BDB"/>
    <w:sectPr w:rsidR="00FE31C8" w:rsidRPr="005A2BDB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553F7" w14:textId="77777777" w:rsidR="0013182A" w:rsidRDefault="00131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2AC93" w14:textId="77777777" w:rsidR="0013182A" w:rsidRDefault="00131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14FAB" w14:textId="77777777" w:rsidR="0013182A" w:rsidRDefault="00131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210EC904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0EEFD017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582799">
                            <w:t xml:space="preserve">15 ADET </w:t>
                          </w:r>
                          <w:r w:rsidR="0013182A">
                            <w:t>48 PORT YÖNETİLEBİLİR AĞ ANAHTARI (PoE)</w:t>
                          </w:r>
                          <w:r w:rsidR="0099179F">
                            <w:t xml:space="preserve"> 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0EEFD017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582799">
                      <w:t xml:space="preserve">15 ADET </w:t>
                    </w:r>
                    <w:r w:rsidR="0013182A">
                      <w:t>48 PORT YÖNETİLEBİLİR AĞ ANAHTARI (PoE)</w:t>
                    </w:r>
                    <w:r w:rsidR="0099179F">
                      <w:t xml:space="preserve"> 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0AE6A" w14:textId="77777777" w:rsidR="0013182A" w:rsidRDefault="00131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F3C76"/>
    <w:multiLevelType w:val="hybridMultilevel"/>
    <w:tmpl w:val="EA905498"/>
    <w:lvl w:ilvl="0" w:tplc="041F0011">
      <w:start w:val="6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6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7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ECA5E77"/>
    <w:multiLevelType w:val="hybridMultilevel"/>
    <w:tmpl w:val="688C29F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86A47"/>
    <w:multiLevelType w:val="hybridMultilevel"/>
    <w:tmpl w:val="F9B67A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873E8"/>
    <w:multiLevelType w:val="hybridMultilevel"/>
    <w:tmpl w:val="79F2DA2E"/>
    <w:lvl w:ilvl="0" w:tplc="C9229FF2">
      <w:start w:val="1"/>
      <w:numFmt w:val="decimal"/>
      <w:lvlText w:val="%1."/>
      <w:lvlJc w:val="left"/>
      <w:pPr>
        <w:ind w:left="1065" w:hanging="705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2"/>
  </w:num>
  <w:num w:numId="2" w16cid:durableId="763766798">
    <w:abstractNumId w:val="11"/>
  </w:num>
  <w:num w:numId="3" w16cid:durableId="1974407731">
    <w:abstractNumId w:val="19"/>
  </w:num>
  <w:num w:numId="4" w16cid:durableId="1635791148">
    <w:abstractNumId w:val="20"/>
  </w:num>
  <w:num w:numId="5" w16cid:durableId="974332228">
    <w:abstractNumId w:val="16"/>
  </w:num>
  <w:num w:numId="6" w16cid:durableId="1871798075">
    <w:abstractNumId w:val="8"/>
  </w:num>
  <w:num w:numId="7" w16cid:durableId="1542478834">
    <w:abstractNumId w:val="0"/>
  </w:num>
  <w:num w:numId="8" w16cid:durableId="1336499510">
    <w:abstractNumId w:val="17"/>
  </w:num>
  <w:num w:numId="9" w16cid:durableId="1001354557">
    <w:abstractNumId w:val="4"/>
  </w:num>
  <w:num w:numId="10" w16cid:durableId="1734237609">
    <w:abstractNumId w:val="15"/>
  </w:num>
  <w:num w:numId="11" w16cid:durableId="1622031291">
    <w:abstractNumId w:val="5"/>
  </w:num>
  <w:num w:numId="12" w16cid:durableId="331759902">
    <w:abstractNumId w:val="23"/>
  </w:num>
  <w:num w:numId="13" w16cid:durableId="2037732150">
    <w:abstractNumId w:val="6"/>
  </w:num>
  <w:num w:numId="14" w16cid:durableId="172569514">
    <w:abstractNumId w:val="10"/>
  </w:num>
  <w:num w:numId="15" w16cid:durableId="971835751">
    <w:abstractNumId w:val="22"/>
  </w:num>
  <w:num w:numId="16" w16cid:durableId="116225426">
    <w:abstractNumId w:val="14"/>
  </w:num>
  <w:num w:numId="17" w16cid:durableId="1150823225">
    <w:abstractNumId w:val="7"/>
  </w:num>
  <w:num w:numId="18" w16cid:durableId="1604537117">
    <w:abstractNumId w:val="9"/>
  </w:num>
  <w:num w:numId="19" w16cid:durableId="1031032599">
    <w:abstractNumId w:val="18"/>
  </w:num>
  <w:num w:numId="20" w16cid:durableId="9002937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90027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344178">
    <w:abstractNumId w:val="1"/>
  </w:num>
  <w:num w:numId="23" w16cid:durableId="15462851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70204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41CE7"/>
    <w:rsid w:val="0004244D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E0747"/>
    <w:rsid w:val="000E133B"/>
    <w:rsid w:val="000E554B"/>
    <w:rsid w:val="000F3191"/>
    <w:rsid w:val="00104088"/>
    <w:rsid w:val="00104392"/>
    <w:rsid w:val="001173A8"/>
    <w:rsid w:val="0012131A"/>
    <w:rsid w:val="00124179"/>
    <w:rsid w:val="0013182A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3925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34EF"/>
    <w:rsid w:val="00205D55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2499A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2799"/>
    <w:rsid w:val="005844AC"/>
    <w:rsid w:val="005915A3"/>
    <w:rsid w:val="005A25A5"/>
    <w:rsid w:val="005A2BDB"/>
    <w:rsid w:val="005A66A9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C07F0"/>
    <w:rsid w:val="006C090E"/>
    <w:rsid w:val="006C59F7"/>
    <w:rsid w:val="006C738E"/>
    <w:rsid w:val="006D228E"/>
    <w:rsid w:val="006D3C8A"/>
    <w:rsid w:val="006D6EB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118DD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94C4B"/>
    <w:rsid w:val="00AA33D6"/>
    <w:rsid w:val="00AA3C93"/>
    <w:rsid w:val="00AB024D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36CE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8359C"/>
    <w:rsid w:val="00C85D3C"/>
    <w:rsid w:val="00C91FBC"/>
    <w:rsid w:val="00CA12EC"/>
    <w:rsid w:val="00CA4BF7"/>
    <w:rsid w:val="00CA720B"/>
    <w:rsid w:val="00CA7231"/>
    <w:rsid w:val="00CA783E"/>
    <w:rsid w:val="00CB30B7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20E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1C8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452</cp:revision>
  <cp:lastPrinted>2021-06-11T07:34:00Z</cp:lastPrinted>
  <dcterms:created xsi:type="dcterms:W3CDTF">2021-05-07T08:05:00Z</dcterms:created>
  <dcterms:modified xsi:type="dcterms:W3CDTF">2025-09-03T07:28:00Z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